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BA1" w:rsidRPr="00C76239" w:rsidRDefault="003B5AF4" w:rsidP="003B5AF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6239">
        <w:rPr>
          <w:rFonts w:ascii="Times New Roman" w:hAnsi="Times New Roman" w:cs="Times New Roman"/>
          <w:b/>
          <w:sz w:val="28"/>
          <w:szCs w:val="28"/>
        </w:rPr>
        <w:t xml:space="preserve">МАСТЕР-ЖИВОПИСЕЦ ПЕРВОЙ ПОЛОВИНЫ </w:t>
      </w:r>
      <w:r w:rsidRPr="00C76239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C76239">
        <w:rPr>
          <w:rFonts w:ascii="Times New Roman" w:hAnsi="Times New Roman" w:cs="Times New Roman"/>
          <w:b/>
          <w:sz w:val="28"/>
          <w:szCs w:val="28"/>
        </w:rPr>
        <w:t xml:space="preserve"> ВЕКА </w:t>
      </w:r>
    </w:p>
    <w:p w:rsidR="003B5AF4" w:rsidRDefault="003B5AF4" w:rsidP="003B5AF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6239">
        <w:rPr>
          <w:rFonts w:ascii="Times New Roman" w:hAnsi="Times New Roman" w:cs="Times New Roman"/>
          <w:b/>
          <w:sz w:val="28"/>
          <w:szCs w:val="28"/>
        </w:rPr>
        <w:t>ИГОРЬ ЭММАНУИЛОВИЧ</w:t>
      </w:r>
      <w:r w:rsidR="00493BA1" w:rsidRPr="00C76239">
        <w:rPr>
          <w:rFonts w:ascii="Times New Roman" w:hAnsi="Times New Roman" w:cs="Times New Roman"/>
          <w:b/>
          <w:sz w:val="28"/>
          <w:szCs w:val="28"/>
        </w:rPr>
        <w:t xml:space="preserve"> ГРАБАРЬ</w:t>
      </w:r>
    </w:p>
    <w:p w:rsidR="00C76239" w:rsidRDefault="00C76239" w:rsidP="003B5AF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76239" w:rsidRDefault="00C76239" w:rsidP="00C76239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В.А. Кузнецова,</w:t>
      </w:r>
    </w:p>
    <w:p w:rsidR="00C76239" w:rsidRDefault="00C76239" w:rsidP="00C76239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преподаватель истории искусств</w:t>
      </w:r>
    </w:p>
    <w:p w:rsidR="00C76239" w:rsidRDefault="00C76239" w:rsidP="00C76239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МБУ ДО «ДШИ» п. Пролетарский</w:t>
      </w:r>
    </w:p>
    <w:p w:rsidR="00C76239" w:rsidRPr="00C76239" w:rsidRDefault="00C76239" w:rsidP="003B5AF4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57B7" w:rsidRPr="003B5AF4" w:rsidRDefault="005D57B7" w:rsidP="003B5AF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4515" cy="2269824"/>
            <wp:effectExtent l="0" t="0" r="0" b="0"/>
            <wp:docPr id="8" name="Рисунок 8" descr="D:\рабочий стол\Статья 23 (1) Игорь Грабарь. Картина «Автопортрет», 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татья 23 (1) Игорь Грабарь. Картина «Автопортрет», 1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86" cy="22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63" w:rsidRPr="003B5AF4" w:rsidRDefault="005D57B7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З</w:t>
      </w:r>
      <w:r w:rsidR="00376C63" w:rsidRPr="003B5AF4">
        <w:rPr>
          <w:rFonts w:ascii="Times New Roman" w:hAnsi="Times New Roman" w:cs="Times New Roman"/>
          <w:sz w:val="28"/>
          <w:szCs w:val="28"/>
        </w:rPr>
        <w:t>наменитый русский и советский живописец первой половины XX века. Творчество Игоря Грабаря относится к традициям русского импрессионизма и постимпрессионизма. Среди картин этого автора много портретов и натюрмортов, но особенно известны его оригинальные зимние пейзажи. Также художник прославился как блестящий реставратор, искусствовед, просветитель и реформатор Третьяковской галереи.</w:t>
      </w:r>
    </w:p>
    <w:p w:rsidR="00376C63" w:rsidRPr="003B5AF4" w:rsidRDefault="00376C63" w:rsidP="009B77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Игорь Грабарь появился на свет в Будапеште 25 марта 1871 года. Его родители были славянофилами и вели активную общественную деятельность. Политическое преследование вынудило их переехать в Россию. Девятилетний сын стал учеником гимназии в провинциальном городке Егорьевске, куда устроился учителем его отец. В гимназии, увлеченный рисованием мальчик, получил первые уроки живописи. В 1981 году он продолжил обучение в лицее</w:t>
      </w:r>
      <w:r w:rsidR="00493BA1">
        <w:rPr>
          <w:rFonts w:ascii="Times New Roman" w:hAnsi="Times New Roman" w:cs="Times New Roman"/>
          <w:sz w:val="28"/>
          <w:szCs w:val="28"/>
        </w:rPr>
        <w:t xml:space="preserve"> цесаревича Николая в Москве. </w:t>
      </w:r>
      <w:r w:rsidRPr="003B5AF4">
        <w:rPr>
          <w:rFonts w:ascii="Times New Roman" w:hAnsi="Times New Roman" w:cs="Times New Roman"/>
          <w:sz w:val="28"/>
          <w:szCs w:val="28"/>
        </w:rPr>
        <w:t>Справиться с непростым пери</w:t>
      </w:r>
      <w:r w:rsidR="00493BA1">
        <w:rPr>
          <w:rFonts w:ascii="Times New Roman" w:hAnsi="Times New Roman" w:cs="Times New Roman"/>
          <w:sz w:val="28"/>
          <w:szCs w:val="28"/>
        </w:rPr>
        <w:t>одом помогала живопись, которой</w:t>
      </w:r>
      <w:r w:rsidRPr="003B5AF4">
        <w:rPr>
          <w:rFonts w:ascii="Times New Roman" w:hAnsi="Times New Roman" w:cs="Times New Roman"/>
          <w:sz w:val="28"/>
          <w:szCs w:val="28"/>
        </w:rPr>
        <w:t xml:space="preserve"> будущий художник посвящал ка</w:t>
      </w:r>
      <w:r w:rsidR="009B7708">
        <w:rPr>
          <w:rFonts w:ascii="Times New Roman" w:hAnsi="Times New Roman" w:cs="Times New Roman"/>
          <w:sz w:val="28"/>
          <w:szCs w:val="28"/>
        </w:rPr>
        <w:t>ждую минуту свободного времени. О</w:t>
      </w:r>
      <w:r w:rsidRPr="003B5AF4">
        <w:rPr>
          <w:rFonts w:ascii="Times New Roman" w:hAnsi="Times New Roman" w:cs="Times New Roman"/>
          <w:sz w:val="28"/>
          <w:szCs w:val="28"/>
        </w:rPr>
        <w:t>кончил лицей с золотой медалью и стал учиться на юриста в петербургском университет</w:t>
      </w:r>
      <w:r w:rsidR="009B7708">
        <w:rPr>
          <w:rFonts w:ascii="Times New Roman" w:hAnsi="Times New Roman" w:cs="Times New Roman"/>
          <w:sz w:val="28"/>
          <w:szCs w:val="28"/>
        </w:rPr>
        <w:t xml:space="preserve">е, </w:t>
      </w:r>
      <w:r w:rsidRPr="003B5AF4">
        <w:rPr>
          <w:rFonts w:ascii="Times New Roman" w:hAnsi="Times New Roman" w:cs="Times New Roman"/>
          <w:sz w:val="28"/>
          <w:szCs w:val="28"/>
        </w:rPr>
        <w:t>во время учебы подрабатывал иллюстратором в журнале «Нива» и писал отзывы о художественных выставках. Твердо решив стать профессиона</w:t>
      </w:r>
      <w:r w:rsidR="009B7708">
        <w:rPr>
          <w:rFonts w:ascii="Times New Roman" w:hAnsi="Times New Roman" w:cs="Times New Roman"/>
          <w:sz w:val="28"/>
          <w:szCs w:val="28"/>
        </w:rPr>
        <w:t>льным живописцем, в 1894 году Игорь Грабарь</w:t>
      </w:r>
      <w:r w:rsidRPr="003B5AF4">
        <w:rPr>
          <w:rFonts w:ascii="Times New Roman" w:hAnsi="Times New Roman" w:cs="Times New Roman"/>
          <w:sz w:val="28"/>
          <w:szCs w:val="28"/>
        </w:rPr>
        <w:t xml:space="preserve"> начал учебу в Императорской Академии, где занимался у Ильи Репина.</w:t>
      </w:r>
    </w:p>
    <w:p w:rsidR="00376C63" w:rsidRPr="003B5AF4" w:rsidRDefault="00376C63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 xml:space="preserve">Академическое образование в тот период разочаровывало молодых художников, поэтому через два года </w:t>
      </w:r>
      <w:r w:rsidR="009B7708">
        <w:rPr>
          <w:rFonts w:ascii="Times New Roman" w:hAnsi="Times New Roman" w:cs="Times New Roman"/>
          <w:sz w:val="28"/>
          <w:szCs w:val="28"/>
        </w:rPr>
        <w:t xml:space="preserve">И. </w:t>
      </w:r>
      <w:r w:rsidRPr="003B5AF4">
        <w:rPr>
          <w:rFonts w:ascii="Times New Roman" w:hAnsi="Times New Roman" w:cs="Times New Roman"/>
          <w:sz w:val="28"/>
          <w:szCs w:val="28"/>
        </w:rPr>
        <w:t xml:space="preserve">Грабарь уехал в Мюнхен, чтобы заниматься в частной школе Антона </w:t>
      </w:r>
      <w:proofErr w:type="spellStart"/>
      <w:r w:rsidRPr="003B5AF4">
        <w:rPr>
          <w:rFonts w:ascii="Times New Roman" w:hAnsi="Times New Roman" w:cs="Times New Roman"/>
          <w:sz w:val="28"/>
          <w:szCs w:val="28"/>
        </w:rPr>
        <w:t>Ажбе</w:t>
      </w:r>
      <w:proofErr w:type="spellEnd"/>
      <w:r w:rsidRPr="003B5A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B5AF4">
        <w:rPr>
          <w:rFonts w:ascii="Times New Roman" w:hAnsi="Times New Roman" w:cs="Times New Roman"/>
          <w:sz w:val="28"/>
          <w:szCs w:val="28"/>
        </w:rPr>
        <w:t>Anton</w:t>
      </w:r>
      <w:proofErr w:type="spellEnd"/>
      <w:r w:rsidRPr="003B5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5AF4">
        <w:rPr>
          <w:rFonts w:ascii="Times New Roman" w:hAnsi="Times New Roman" w:cs="Times New Roman"/>
          <w:sz w:val="28"/>
          <w:szCs w:val="28"/>
        </w:rPr>
        <w:t>Azbe</w:t>
      </w:r>
      <w:proofErr w:type="spellEnd"/>
      <w:r w:rsidRPr="003B5AF4">
        <w:rPr>
          <w:rFonts w:ascii="Times New Roman" w:hAnsi="Times New Roman" w:cs="Times New Roman"/>
          <w:sz w:val="28"/>
          <w:szCs w:val="28"/>
        </w:rPr>
        <w:t xml:space="preserve">) и пройти курсы </w:t>
      </w:r>
      <w:r w:rsidRPr="003B5AF4">
        <w:rPr>
          <w:rFonts w:ascii="Times New Roman" w:hAnsi="Times New Roman" w:cs="Times New Roman"/>
          <w:sz w:val="28"/>
          <w:szCs w:val="28"/>
        </w:rPr>
        <w:lastRenderedPageBreak/>
        <w:t>архитект</w:t>
      </w:r>
      <w:r w:rsidR="009B7708">
        <w:rPr>
          <w:rFonts w:ascii="Times New Roman" w:hAnsi="Times New Roman" w:cs="Times New Roman"/>
          <w:sz w:val="28"/>
          <w:szCs w:val="28"/>
        </w:rPr>
        <w:t>ора. Компанию ему составили однокурсники: Алексей Явли</w:t>
      </w:r>
      <w:r w:rsidRPr="003B5AF4">
        <w:rPr>
          <w:rFonts w:ascii="Times New Roman" w:hAnsi="Times New Roman" w:cs="Times New Roman"/>
          <w:sz w:val="28"/>
          <w:szCs w:val="28"/>
        </w:rPr>
        <w:t>нский и Марианна Веревкина. Довольно быстро Игорь Грабарь продемонстрировал настолько выдающиеся успехи, что стал сначала помощником, а потом и равноправным п</w:t>
      </w:r>
      <w:r w:rsidR="009B7708">
        <w:rPr>
          <w:rFonts w:ascii="Times New Roman" w:hAnsi="Times New Roman" w:cs="Times New Roman"/>
          <w:sz w:val="28"/>
          <w:szCs w:val="28"/>
        </w:rPr>
        <w:t xml:space="preserve">артнером </w:t>
      </w:r>
      <w:proofErr w:type="spellStart"/>
      <w:r w:rsidR="009B7708">
        <w:rPr>
          <w:rFonts w:ascii="Times New Roman" w:hAnsi="Times New Roman" w:cs="Times New Roman"/>
          <w:sz w:val="28"/>
          <w:szCs w:val="28"/>
        </w:rPr>
        <w:t>Ажбе</w:t>
      </w:r>
      <w:proofErr w:type="spellEnd"/>
      <w:r w:rsidR="009B7708">
        <w:rPr>
          <w:rFonts w:ascii="Times New Roman" w:hAnsi="Times New Roman" w:cs="Times New Roman"/>
          <w:sz w:val="28"/>
          <w:szCs w:val="28"/>
        </w:rPr>
        <w:t>. Но в 1901 году И. Грабарь</w:t>
      </w:r>
      <w:r w:rsidRPr="003B5AF4">
        <w:rPr>
          <w:rFonts w:ascii="Times New Roman" w:hAnsi="Times New Roman" w:cs="Times New Roman"/>
          <w:sz w:val="28"/>
          <w:szCs w:val="28"/>
        </w:rPr>
        <w:t xml:space="preserve"> решил вернуться в Россию.</w:t>
      </w:r>
    </w:p>
    <w:p w:rsidR="00376C63" w:rsidRPr="003B5AF4" w:rsidRDefault="00376C63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Сразу после возвращения живописец начал активно выставляться с мир</w:t>
      </w:r>
      <w:r w:rsidR="00571A92">
        <w:rPr>
          <w:rFonts w:ascii="Times New Roman" w:hAnsi="Times New Roman" w:cs="Times New Roman"/>
          <w:sz w:val="28"/>
          <w:szCs w:val="28"/>
        </w:rPr>
        <w:t>о</w:t>
      </w:r>
      <w:r w:rsidRPr="003B5AF4">
        <w:rPr>
          <w:rFonts w:ascii="Times New Roman" w:hAnsi="Times New Roman" w:cs="Times New Roman"/>
          <w:sz w:val="28"/>
          <w:szCs w:val="28"/>
        </w:rPr>
        <w:t>искус</w:t>
      </w:r>
      <w:r w:rsidR="00571A92">
        <w:rPr>
          <w:rFonts w:ascii="Times New Roman" w:hAnsi="Times New Roman" w:cs="Times New Roman"/>
          <w:sz w:val="28"/>
          <w:szCs w:val="28"/>
        </w:rPr>
        <w:t>с</w:t>
      </w:r>
      <w:r w:rsidRPr="003B5AF4">
        <w:rPr>
          <w:rFonts w:ascii="Times New Roman" w:hAnsi="Times New Roman" w:cs="Times New Roman"/>
          <w:sz w:val="28"/>
          <w:szCs w:val="28"/>
        </w:rPr>
        <w:t xml:space="preserve">никами и другими объединениями. Его работы тепло встречались критиками и быстро находили покупателей. Вскоре пришла и международная известность. Период с 1903 по 1907 гг. считается самым </w:t>
      </w:r>
      <w:r w:rsidR="009B7708">
        <w:rPr>
          <w:rFonts w:ascii="Times New Roman" w:hAnsi="Times New Roman" w:cs="Times New Roman"/>
          <w:sz w:val="28"/>
          <w:szCs w:val="28"/>
        </w:rPr>
        <w:t xml:space="preserve">плодотворным в творчестве </w:t>
      </w:r>
      <w:r w:rsidRPr="003B5AF4">
        <w:rPr>
          <w:rFonts w:ascii="Times New Roman" w:hAnsi="Times New Roman" w:cs="Times New Roman"/>
          <w:sz w:val="28"/>
          <w:szCs w:val="28"/>
        </w:rPr>
        <w:t>художника. Именно тогда были созданы многие из самых известных его работ.</w:t>
      </w:r>
    </w:p>
    <w:p w:rsidR="00376C63" w:rsidRPr="003B5AF4" w:rsidRDefault="00376C63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В дальнейшем в живописи наступил спад, поскольку Грабарь</w:t>
      </w:r>
      <w:r w:rsidR="009B7708">
        <w:rPr>
          <w:rFonts w:ascii="Times New Roman" w:hAnsi="Times New Roman" w:cs="Times New Roman"/>
          <w:sz w:val="28"/>
          <w:szCs w:val="28"/>
        </w:rPr>
        <w:t xml:space="preserve"> И.Э.</w:t>
      </w:r>
      <w:r w:rsidRPr="003B5AF4">
        <w:rPr>
          <w:rFonts w:ascii="Times New Roman" w:hAnsi="Times New Roman" w:cs="Times New Roman"/>
          <w:sz w:val="28"/>
          <w:szCs w:val="28"/>
        </w:rPr>
        <w:t xml:space="preserve"> переключился на редакторскую и просветительскую деятельность. Он принял участие в создании многотомной «Истории русского искусства», где опубликовал ценные сведения о старинной русской архитектуре. С 1913 по 1925 год он руководил Третьяковской галереей, которую существенно преобразовал. При нем бы</w:t>
      </w:r>
      <w:r w:rsidR="009B7708">
        <w:rPr>
          <w:rFonts w:ascii="Times New Roman" w:hAnsi="Times New Roman" w:cs="Times New Roman"/>
          <w:sz w:val="28"/>
          <w:szCs w:val="28"/>
        </w:rPr>
        <w:t>ли расширены залы,</w:t>
      </w:r>
      <w:r w:rsidRPr="003B5AF4">
        <w:rPr>
          <w:rFonts w:ascii="Times New Roman" w:hAnsi="Times New Roman" w:cs="Times New Roman"/>
          <w:sz w:val="28"/>
          <w:szCs w:val="28"/>
        </w:rPr>
        <w:t xml:space="preserve"> картины развесили по монографическому и историческому принципу, был составлен каталог с подробным описанием тысяч экспонатов, о</w:t>
      </w:r>
      <w:r w:rsidR="009B7708">
        <w:rPr>
          <w:rFonts w:ascii="Times New Roman" w:hAnsi="Times New Roman" w:cs="Times New Roman"/>
          <w:sz w:val="28"/>
          <w:szCs w:val="28"/>
        </w:rPr>
        <w:t>треставрированы</w:t>
      </w:r>
      <w:r w:rsidRPr="003B5AF4">
        <w:rPr>
          <w:rFonts w:ascii="Times New Roman" w:hAnsi="Times New Roman" w:cs="Times New Roman"/>
          <w:sz w:val="28"/>
          <w:szCs w:val="28"/>
        </w:rPr>
        <w:t xml:space="preserve"> многочисленные шедевры.</w:t>
      </w:r>
    </w:p>
    <w:p w:rsidR="00376C63" w:rsidRPr="003B5AF4" w:rsidRDefault="00376C63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После революции Игорь Г</w:t>
      </w:r>
      <w:r w:rsidR="009B7708">
        <w:rPr>
          <w:rFonts w:ascii="Times New Roman" w:hAnsi="Times New Roman" w:cs="Times New Roman"/>
          <w:sz w:val="28"/>
          <w:szCs w:val="28"/>
        </w:rPr>
        <w:t xml:space="preserve">рабарь </w:t>
      </w:r>
      <w:r w:rsidRPr="003B5AF4">
        <w:rPr>
          <w:rFonts w:ascii="Times New Roman" w:hAnsi="Times New Roman" w:cs="Times New Roman"/>
          <w:sz w:val="28"/>
          <w:szCs w:val="28"/>
        </w:rPr>
        <w:t>распределял национализированные произведения изобразительного искусства. В период сталинских репрессий он покинул все посты и ушел на пенсию, вернувшись к живописи. В военные и послевоенные годы художник вновь оказался востребованным: оценивал потери музеев в результате военных действий, реставрировал икону Андрея Рублева «Троица», редактировал «Историю русского искусства».</w:t>
      </w:r>
    </w:p>
    <w:p w:rsidR="00376C63" w:rsidRPr="003B5AF4" w:rsidRDefault="00376C63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Поздние годы жизни живописец провел на даче в Абрамцево. Умер он 16 мая 1960 года в возрасте 89 лет. Игорь Грабарь был счастливо женат на Валентине Мещериной, умершей годом ранее. Их дети, Ольга и Мстислав, выбрали далекие от искусства профессии биохимика и математика.</w:t>
      </w:r>
    </w:p>
    <w:p w:rsidR="00571A92" w:rsidRDefault="00376C63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Картины Игоря Грабаря отличаются яркостью красок и особой техникой исполнения, близкой к пуантилизму. Больше всего он любил писать зимние пейзажи, а летом часто обращался к натюрмортам с цветами и фруктами. Вот несколько сам</w:t>
      </w:r>
      <w:r w:rsidR="009B7708">
        <w:rPr>
          <w:rFonts w:ascii="Times New Roman" w:hAnsi="Times New Roman" w:cs="Times New Roman"/>
          <w:sz w:val="28"/>
          <w:szCs w:val="28"/>
        </w:rPr>
        <w:t xml:space="preserve">ых известных произведений </w:t>
      </w:r>
      <w:r w:rsidRPr="003B5AF4">
        <w:rPr>
          <w:rFonts w:ascii="Times New Roman" w:hAnsi="Times New Roman" w:cs="Times New Roman"/>
          <w:sz w:val="28"/>
          <w:szCs w:val="28"/>
        </w:rPr>
        <w:t xml:space="preserve">автора: «Февральская лазурь» (1904). Сам художник называл эту картину главной в своем творчестве. Она стала новым словом в русской пейзажной живописи после Исаака Левитана. «Мартовский снег» (1904). Девушка с коромыслом, ставшая смысловым центром картины, появилась на ней случайно. Автор изначально писал лишь пейзаж, но увидел эту девушку, попросил ее задержаться на десять минут и </w:t>
      </w:r>
      <w:r w:rsidRPr="003B5AF4">
        <w:rPr>
          <w:rFonts w:ascii="Times New Roman" w:hAnsi="Times New Roman" w:cs="Times New Roman"/>
          <w:sz w:val="28"/>
          <w:szCs w:val="28"/>
        </w:rPr>
        <w:lastRenderedPageBreak/>
        <w:t xml:space="preserve">включил в композицию. «Яблоки» (1905). В этой работе, как и в других натюрмортах </w:t>
      </w:r>
      <w:r w:rsidR="00831C13">
        <w:rPr>
          <w:rFonts w:ascii="Times New Roman" w:hAnsi="Times New Roman" w:cs="Times New Roman"/>
          <w:sz w:val="28"/>
          <w:szCs w:val="28"/>
        </w:rPr>
        <w:t xml:space="preserve">И. </w:t>
      </w:r>
      <w:r w:rsidRPr="003B5AF4">
        <w:rPr>
          <w:rFonts w:ascii="Times New Roman" w:hAnsi="Times New Roman" w:cs="Times New Roman"/>
          <w:sz w:val="28"/>
          <w:szCs w:val="28"/>
        </w:rPr>
        <w:t>Грабаря, чувствуется влияние французских импрессионистов. Художник использовал всего четыре цвета, но смог составить из них широкую палитру</w:t>
      </w:r>
      <w:r w:rsidR="00831C13">
        <w:rPr>
          <w:rFonts w:ascii="Times New Roman" w:hAnsi="Times New Roman" w:cs="Times New Roman"/>
          <w:sz w:val="28"/>
          <w:szCs w:val="28"/>
        </w:rPr>
        <w:t xml:space="preserve">. </w:t>
      </w:r>
      <w:r w:rsidRPr="003B5AF4">
        <w:rPr>
          <w:rFonts w:ascii="Times New Roman" w:hAnsi="Times New Roman" w:cs="Times New Roman"/>
          <w:sz w:val="28"/>
          <w:szCs w:val="28"/>
        </w:rPr>
        <w:t xml:space="preserve">«Иней. Восход солнца» (1941). Снег и иней привлекали художника в течение всей жизни, что подтверждается этим поздним пейзажем. </w:t>
      </w:r>
    </w:p>
    <w:p w:rsidR="00C76239" w:rsidRDefault="00376C63" w:rsidP="00E16E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>Игоря</w:t>
      </w:r>
      <w:r w:rsidR="00831C13">
        <w:rPr>
          <w:rFonts w:ascii="Times New Roman" w:hAnsi="Times New Roman" w:cs="Times New Roman"/>
          <w:sz w:val="28"/>
          <w:szCs w:val="28"/>
        </w:rPr>
        <w:t xml:space="preserve"> Эммануиловича</w:t>
      </w:r>
      <w:r w:rsidRPr="003B5AF4">
        <w:rPr>
          <w:rFonts w:ascii="Times New Roman" w:hAnsi="Times New Roman" w:cs="Times New Roman"/>
          <w:sz w:val="28"/>
          <w:szCs w:val="28"/>
        </w:rPr>
        <w:t xml:space="preserve"> Грабаря по праву называют певцом русской зимы.</w:t>
      </w:r>
    </w:p>
    <w:p w:rsidR="00C76239" w:rsidRPr="00E16ECD" w:rsidRDefault="00C76239" w:rsidP="00E16EC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6ECD">
        <w:rPr>
          <w:rFonts w:ascii="Times New Roman" w:hAnsi="Times New Roman" w:cs="Times New Roman"/>
          <w:sz w:val="24"/>
          <w:szCs w:val="24"/>
        </w:rPr>
        <w:t>Литература</w:t>
      </w:r>
    </w:p>
    <w:p w:rsidR="00E16ECD" w:rsidRPr="00E16ECD" w:rsidRDefault="00C76239" w:rsidP="00E16ECD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ECD">
        <w:rPr>
          <w:rFonts w:ascii="Times New Roman" w:hAnsi="Times New Roman" w:cs="Times New Roman"/>
          <w:sz w:val="24"/>
          <w:szCs w:val="24"/>
        </w:rPr>
        <w:t>Графова</w:t>
      </w:r>
      <w:proofErr w:type="spellEnd"/>
      <w:r w:rsidRPr="00E16ECD">
        <w:rPr>
          <w:rFonts w:ascii="Times New Roman" w:hAnsi="Times New Roman" w:cs="Times New Roman"/>
          <w:sz w:val="24"/>
          <w:szCs w:val="24"/>
        </w:rPr>
        <w:t xml:space="preserve"> Л.Л. Методические рекомендации: наглядные пособия по мировой художественной культуре. Стили и направления в русской живописи </w:t>
      </w:r>
      <w:r w:rsidRPr="00E16ECD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E16ECD">
        <w:rPr>
          <w:rFonts w:ascii="Times New Roman" w:hAnsi="Times New Roman" w:cs="Times New Roman"/>
          <w:sz w:val="24"/>
          <w:szCs w:val="24"/>
        </w:rPr>
        <w:t xml:space="preserve"> – </w:t>
      </w:r>
      <w:r w:rsidRPr="00E16EC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E16ECD">
        <w:rPr>
          <w:rFonts w:ascii="Times New Roman" w:hAnsi="Times New Roman" w:cs="Times New Roman"/>
          <w:sz w:val="24"/>
          <w:szCs w:val="24"/>
        </w:rPr>
        <w:t xml:space="preserve"> вв</w:t>
      </w:r>
      <w:r w:rsidR="00E16ECD" w:rsidRPr="00E16ECD">
        <w:rPr>
          <w:rFonts w:ascii="Times New Roman" w:hAnsi="Times New Roman" w:cs="Times New Roman"/>
          <w:sz w:val="24"/>
          <w:szCs w:val="24"/>
        </w:rPr>
        <w:t xml:space="preserve">. / Л.Л. </w:t>
      </w:r>
      <w:proofErr w:type="spellStart"/>
      <w:r w:rsidR="00E16ECD" w:rsidRPr="00E16ECD">
        <w:rPr>
          <w:rFonts w:ascii="Times New Roman" w:hAnsi="Times New Roman" w:cs="Times New Roman"/>
          <w:sz w:val="24"/>
          <w:szCs w:val="24"/>
        </w:rPr>
        <w:t>Графова</w:t>
      </w:r>
      <w:proofErr w:type="spellEnd"/>
      <w:r w:rsidR="00E16ECD" w:rsidRPr="00E16ECD">
        <w:rPr>
          <w:rFonts w:ascii="Times New Roman" w:hAnsi="Times New Roman" w:cs="Times New Roman"/>
          <w:sz w:val="24"/>
          <w:szCs w:val="24"/>
        </w:rPr>
        <w:t>, Т.П. Лазарева. – М., 2013.</w:t>
      </w:r>
    </w:p>
    <w:p w:rsidR="00C76239" w:rsidRPr="00E16ECD" w:rsidRDefault="00C76239" w:rsidP="00E16ECD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ECD">
        <w:rPr>
          <w:rFonts w:ascii="Times New Roman" w:hAnsi="Times New Roman" w:cs="Times New Roman"/>
          <w:sz w:val="24"/>
          <w:szCs w:val="24"/>
        </w:rPr>
        <w:t xml:space="preserve">Евстратова Е.Н. 500 сокровищ русской живописи / Е.Н. Евстратова. – </w:t>
      </w:r>
      <w:proofErr w:type="gramStart"/>
      <w:r w:rsidRPr="00E16ECD">
        <w:rPr>
          <w:rFonts w:ascii="Times New Roman" w:hAnsi="Times New Roman" w:cs="Times New Roman"/>
          <w:sz w:val="24"/>
          <w:szCs w:val="24"/>
        </w:rPr>
        <w:t>М.</w:t>
      </w:r>
      <w:r w:rsidR="00E16ECD" w:rsidRPr="00E16ECD">
        <w:rPr>
          <w:rFonts w:ascii="Times New Roman" w:hAnsi="Times New Roman" w:cs="Times New Roman"/>
          <w:sz w:val="24"/>
          <w:szCs w:val="24"/>
        </w:rPr>
        <w:t xml:space="preserve"> </w:t>
      </w:r>
      <w:r w:rsidRPr="00E16EC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E16ECD" w:rsidRPr="00E16ECD">
        <w:rPr>
          <w:rFonts w:ascii="Times New Roman" w:hAnsi="Times New Roman" w:cs="Times New Roman"/>
          <w:sz w:val="24"/>
          <w:szCs w:val="24"/>
        </w:rPr>
        <w:t xml:space="preserve"> </w:t>
      </w:r>
      <w:r w:rsidRPr="00E16ECD">
        <w:rPr>
          <w:rFonts w:ascii="Times New Roman" w:hAnsi="Times New Roman" w:cs="Times New Roman"/>
          <w:sz w:val="24"/>
          <w:szCs w:val="24"/>
        </w:rPr>
        <w:t>ОЛМА Медиа Групп, 2014.</w:t>
      </w:r>
    </w:p>
    <w:p w:rsidR="00E16ECD" w:rsidRPr="00E44AC4" w:rsidRDefault="00E16ECD" w:rsidP="00E44AC4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ECD">
        <w:rPr>
          <w:rFonts w:ascii="Times New Roman" w:hAnsi="Times New Roman" w:cs="Times New Roman"/>
          <w:sz w:val="24"/>
          <w:szCs w:val="24"/>
        </w:rPr>
        <w:t>Культурология. История мировой культуры: учебник для вузов / Под ред. А.Н. Марковой. – М., 2005.</w:t>
      </w:r>
    </w:p>
    <w:p w:rsidR="00831C13" w:rsidRDefault="00AC0ACA" w:rsidP="00AC0ACA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C0ACA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E16ECD" w:rsidRPr="00AC0ACA" w:rsidRDefault="00E16ECD" w:rsidP="00AC0ACA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467"/>
      </w:tblGrid>
      <w:tr w:rsidR="00AB16BE" w:rsidTr="00E16ECD">
        <w:tc>
          <w:tcPr>
            <w:tcW w:w="4888" w:type="dxa"/>
          </w:tcPr>
          <w:p w:rsidR="00AB16BE" w:rsidRDefault="00AB16BE" w:rsidP="00AB16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«Март» (1939)</w:t>
            </w:r>
            <w:r w:rsidRPr="00AD3F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AD3F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E85C57" wp14:editId="702B6B17">
                  <wp:extent cx="2710614" cy="2162175"/>
                  <wp:effectExtent l="0" t="0" r="0" b="0"/>
                  <wp:docPr id="3" name="Рисунок 3" descr="D:\рабочий стол\Статья 23 (2.7) Игорь Грабарь. Картина «Март», 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Статья 23 (2.7) Игорь Грабарь. Картина «Март», 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29" cy="216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4" w:rsidRPr="00AD3F50" w:rsidRDefault="00E44AC4" w:rsidP="00AB16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67" w:type="dxa"/>
          </w:tcPr>
          <w:p w:rsidR="00AB16BE" w:rsidRPr="00AD3F50" w:rsidRDefault="00AB16BE" w:rsidP="00AB16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 озере» (1926)</w:t>
            </w:r>
          </w:p>
          <w:p w:rsidR="00AB16BE" w:rsidRPr="00AD3F50" w:rsidRDefault="00AB16BE" w:rsidP="00AB16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84A5D" wp14:editId="5509B91C">
                  <wp:extent cx="2506980" cy="2169705"/>
                  <wp:effectExtent l="0" t="0" r="7620" b="2540"/>
                  <wp:docPr id="4" name="Рисунок 4" descr="D:\рабочий стол\Статья 23 (2.5) Игорь Грабарь. Картина «На озере», 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Статья 23 (2.5) Игорь Грабарь. Картина «На озере», 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81" cy="218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CD" w:rsidTr="00E16ECD">
        <w:tc>
          <w:tcPr>
            <w:tcW w:w="4888" w:type="dxa"/>
          </w:tcPr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«Хризантемы» (1905)</w:t>
            </w:r>
          </w:p>
          <w:p w:rsidR="00E16ECD" w:rsidRPr="00B21A54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5A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DA419" wp14:editId="0B6D0E47">
                  <wp:extent cx="2333625" cy="2407786"/>
                  <wp:effectExtent l="0" t="0" r="0" b="0"/>
                  <wp:docPr id="5" name="Рисунок 5" descr="D:\рабочий стол\Статья 23 (2.2) Игорь Грабарь. Картина «Хризантемы», 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Статья 23 (2.2) Игорь Грабарь. Картина «Хризантемы», 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704" cy="24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«Яблоки» (1905)</w:t>
            </w:r>
          </w:p>
          <w:p w:rsidR="00E16ECD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D4C7F" wp14:editId="124C7F2D">
                  <wp:extent cx="2305050" cy="2375372"/>
                  <wp:effectExtent l="0" t="0" r="0" b="6350"/>
                  <wp:docPr id="11" name="Рисунок 11" descr="D:\рабочий стол\Статья 23 (3.2) Игорь Грабарь. Картина «Яблоки», 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Статья 23 (3.2) Игорь Грабарь. Картина «Яблоки», 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49" cy="240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4" w:rsidRPr="00AD3F50" w:rsidRDefault="00E44AC4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16ECD" w:rsidTr="00E16ECD">
        <w:tc>
          <w:tcPr>
            <w:tcW w:w="4888" w:type="dxa"/>
          </w:tcPr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«Февральская лазурь» (1904)</w:t>
            </w:r>
          </w:p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9804C" wp14:editId="5A4BE0E3">
                  <wp:extent cx="1569732" cy="2690495"/>
                  <wp:effectExtent l="0" t="0" r="0" b="0"/>
                  <wp:docPr id="13" name="Рисунок 13" descr="D:\рабочий стол\Статья 23 (3) Игорь Грабарь. Картина «Февральская лазурь», 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Статья 23 (3) Игорь Грабарь. Картина «Февральская лазурь», 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78" cy="27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«Зимний пейзаж» (1951)</w:t>
            </w:r>
          </w:p>
          <w:p w:rsidR="00E16ECD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FF5948" wp14:editId="7E10D972">
                  <wp:extent cx="2181096" cy="2710197"/>
                  <wp:effectExtent l="0" t="0" r="0" b="0"/>
                  <wp:docPr id="2" name="Рисунок 2" descr="D:\рабочий стол\Статья 23 (2.9) Игорь Грабарь. Картина «Зимний пейзаж», 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Статья 23 (2.9) Игорь Грабарь. Картина «Зимний пейзаж», 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90" cy="272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4" w:rsidRPr="00AD3F50" w:rsidRDefault="00E44AC4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16ECD" w:rsidTr="00E16ECD">
        <w:tc>
          <w:tcPr>
            <w:tcW w:w="4888" w:type="dxa"/>
          </w:tcPr>
          <w:p w:rsidR="00E16ECD" w:rsidRPr="00571A92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1A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«Мартовский снег» (1904)</w:t>
            </w:r>
          </w:p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1A9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6C5C9" wp14:editId="73CE9B17">
                  <wp:extent cx="1979089" cy="2580300"/>
                  <wp:effectExtent l="0" t="0" r="2540" b="0"/>
                  <wp:docPr id="1" name="Рисунок 1" descr="D:\рабочий стол\martovskii-sneg-grabar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martovskii-sneg-grabar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85" cy="25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«Сирень и незабудки» (1905)</w:t>
            </w:r>
          </w:p>
          <w:p w:rsidR="00E16ECD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2F6C1" wp14:editId="40712C32">
                  <wp:extent cx="2683344" cy="2575327"/>
                  <wp:effectExtent l="0" t="0" r="3175" b="0"/>
                  <wp:docPr id="12" name="Рисунок 12" descr="D:\рабочий стол\Статья 23 (2.1) Игорь Грабарь. Картина «Сирень и незабудки», 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Статья 23 (2.1) Игорь Грабарь. Картина «Сирень и незабудки», 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415" cy="259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AC4" w:rsidRPr="00AD3F50" w:rsidRDefault="00E44AC4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16ECD" w:rsidTr="00E16ECD">
        <w:tc>
          <w:tcPr>
            <w:tcW w:w="4888" w:type="dxa"/>
          </w:tcPr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«Иней» (1905)</w:t>
            </w:r>
          </w:p>
          <w:p w:rsidR="00E16ECD" w:rsidRPr="00AD3F50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94B16" wp14:editId="6F826B6C">
                  <wp:extent cx="2767302" cy="2277776"/>
                  <wp:effectExtent l="0" t="0" r="0" b="8255"/>
                  <wp:docPr id="10" name="Рисунок 10" descr="D:\рабочий стол\Статья 23 (2) Игорь Грабарь. Картина «Иней», 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Статья 23 (2) Игорь Грабарь. Картина «Иней», 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368" cy="229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E16ECD" w:rsidRDefault="00E16ECD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F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«Зимнее утро» (1907)</w:t>
            </w:r>
            <w:r w:rsidRPr="00AD3F5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6005AB" wp14:editId="73C65FA3">
                  <wp:extent cx="2242013" cy="2287769"/>
                  <wp:effectExtent l="0" t="0" r="6350" b="0"/>
                  <wp:docPr id="16" name="Picture 4" descr="Игорь Эммануилович Грабарь, “Зимнее утро”, 1907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Игорь Эммануилович Грабарь, “Зимнее утро”, 1907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78" cy="22983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44AC4" w:rsidRPr="00AD3F50" w:rsidRDefault="00E44AC4" w:rsidP="00E16EC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376C63" w:rsidRPr="003B5AF4" w:rsidRDefault="00376C63" w:rsidP="00E44AC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7B7" w:rsidRPr="003B5AF4" w:rsidRDefault="00376C63" w:rsidP="00C76239">
      <w:pPr>
        <w:tabs>
          <w:tab w:val="left" w:pos="126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5D57B7" w:rsidRPr="003B5AF4" w:rsidRDefault="005D57B7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7B7" w:rsidRPr="003B5AF4" w:rsidRDefault="005D57B7" w:rsidP="003B5AF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DFE" w:rsidRPr="003B5AF4" w:rsidRDefault="005D57B7" w:rsidP="003B5AF4">
      <w:pPr>
        <w:tabs>
          <w:tab w:val="left" w:pos="2145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AF4">
        <w:rPr>
          <w:rFonts w:ascii="Times New Roman" w:hAnsi="Times New Roman" w:cs="Times New Roman"/>
          <w:sz w:val="28"/>
          <w:szCs w:val="28"/>
        </w:rPr>
        <w:tab/>
      </w:r>
    </w:p>
    <w:sectPr w:rsidR="006C3DFE" w:rsidRPr="003B5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C663E"/>
    <w:multiLevelType w:val="hybridMultilevel"/>
    <w:tmpl w:val="61A6A8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B2701D6"/>
    <w:multiLevelType w:val="hybridMultilevel"/>
    <w:tmpl w:val="DB502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44B"/>
    <w:rsid w:val="00126473"/>
    <w:rsid w:val="00376C63"/>
    <w:rsid w:val="003B5AF4"/>
    <w:rsid w:val="00493BA1"/>
    <w:rsid w:val="00571A92"/>
    <w:rsid w:val="005D57B7"/>
    <w:rsid w:val="006C3DFE"/>
    <w:rsid w:val="00831C13"/>
    <w:rsid w:val="009B7708"/>
    <w:rsid w:val="00A5234B"/>
    <w:rsid w:val="00AB16BE"/>
    <w:rsid w:val="00AC0ACA"/>
    <w:rsid w:val="00AD3F50"/>
    <w:rsid w:val="00B21A54"/>
    <w:rsid w:val="00C76239"/>
    <w:rsid w:val="00E16ECD"/>
    <w:rsid w:val="00E44AC4"/>
    <w:rsid w:val="00E91844"/>
    <w:rsid w:val="00FE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7F55E"/>
  <w15:chartTrackingRefBased/>
  <w15:docId w15:val="{580F360A-DC0D-46D1-802E-9B4B7535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6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1424</TotalTime>
  <Pages>5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2023-01-16T13:10:00Z</dcterms:created>
  <dcterms:modified xsi:type="dcterms:W3CDTF">2023-02-09T11:13:00Z</dcterms:modified>
</cp:coreProperties>
</file>